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hint="eastAsia" w:ascii="仿宋_GB2312" w:hAnsi="仿宋_GB2312" w:eastAsia="仿宋_GB2312" w:cs="仿宋_GB2312"/>
          <w:b/>
          <w:bCs/>
        </w:rPr>
      </w:pPr>
      <w:bookmarkStart w:id="7" w:name="_GoBack"/>
      <w:bookmarkEnd w:id="7"/>
      <w:r>
        <w:rPr>
          <w:rFonts w:hint="eastAsia" w:ascii="宋体" w:hAnsi="宋体"/>
          <w:szCs w:val="21"/>
        </w:rPr>
        <w:t xml:space="preserve">                                                            </w:t>
      </w:r>
      <w:bookmarkStart w:id="0" w:name="bookmark2"/>
      <w:bookmarkStart w:id="1" w:name="bookmark1"/>
      <w:bookmarkStart w:id="2" w:name="bookmark0"/>
      <w:r>
        <w:rPr>
          <w:rFonts w:hint="eastAsia" w:ascii="仿宋_GB2312" w:hAnsi="仿宋_GB2312" w:eastAsia="仿宋_GB2312" w:cs="仿宋_GB2312"/>
          <w:b/>
          <w:bCs/>
        </w:rPr>
        <w:t>合同编号：</w:t>
      </w:r>
    </w:p>
    <w:p>
      <w:pPr>
        <w:spacing w:line="400" w:lineRule="exact"/>
        <w:ind w:firstLine="422"/>
        <w:rPr>
          <w:rFonts w:hint="eastAsia" w:ascii="仿宋_GB2312" w:hAnsi="仿宋_GB2312" w:eastAsia="仿宋_GB2312" w:cs="仿宋_GB2312"/>
          <w:b/>
          <w:bCs/>
        </w:rPr>
      </w:pPr>
    </w:p>
    <w:p>
      <w:pPr>
        <w:spacing w:line="400" w:lineRule="exact"/>
        <w:ind w:firstLine="422"/>
        <w:rPr>
          <w:rFonts w:hint="eastAsia" w:ascii="仿宋_GB2312" w:hAnsi="仿宋_GB2312" w:eastAsia="仿宋_GB2312" w:cs="仿宋_GB2312"/>
          <w:b/>
          <w:bCs/>
        </w:rPr>
      </w:pPr>
    </w:p>
    <w:p>
      <w:pPr>
        <w:ind w:firstLine="883"/>
        <w:jc w:val="center"/>
        <w:outlineLvl w:val="0"/>
        <w:rPr>
          <w:rFonts w:hint="eastAsia" w:ascii="仿宋_GB2312" w:hAnsi="仿宋_GB2312" w:eastAsia="仿宋_GB2312" w:cs="仿宋_GB2312"/>
          <w:b/>
          <w:sz w:val="44"/>
          <w:szCs w:val="44"/>
        </w:rPr>
      </w:pPr>
      <w:bookmarkStart w:id="3" w:name="Sixfuhexing9"/>
      <w:bookmarkEnd w:id="3"/>
    </w:p>
    <w:p>
      <w:pPr>
        <w:pStyle w:val="4"/>
        <w:ind w:firstLine="643"/>
        <w:rPr>
          <w:rFonts w:hint="eastAsia" w:ascii="仿宋_GB2312" w:hAnsi="仿宋_GB2312" w:eastAsia="仿宋_GB2312" w:cs="仿宋_GB2312"/>
        </w:rPr>
      </w:pPr>
    </w:p>
    <w:p>
      <w:pPr>
        <w:ind w:firstLine="420"/>
        <w:rPr>
          <w:rFonts w:hint="eastAsia" w:ascii="仿宋_GB2312" w:hAnsi="仿宋_GB2312" w:eastAsia="仿宋_GB2312" w:cs="仿宋_GB2312"/>
        </w:rPr>
      </w:pPr>
    </w:p>
    <w:p>
      <w:pPr>
        <w:jc w:val="center"/>
        <w:outlineLvl w:val="0"/>
        <w:rPr>
          <w:rFonts w:hint="eastAsia" w:ascii="仿宋_GB2312" w:hAnsi="仿宋_GB2312" w:eastAsia="仿宋_GB2312" w:cs="仿宋_GB2312"/>
          <w:b/>
          <w:bCs/>
          <w:kern w:val="36"/>
          <w:sz w:val="52"/>
          <w:szCs w:val="52"/>
        </w:rPr>
      </w:pPr>
      <w:r>
        <w:rPr>
          <w:rFonts w:hint="eastAsia" w:ascii="仿宋_GB2312" w:hAnsi="仿宋_GB2312" w:eastAsia="仿宋_GB2312" w:cs="仿宋_GB2312"/>
          <w:b/>
          <w:bCs/>
          <w:kern w:val="36"/>
          <w:sz w:val="52"/>
          <w:szCs w:val="52"/>
        </w:rPr>
        <w:t>办公家具采购合同</w:t>
      </w:r>
    </w:p>
    <w:p>
      <w:pPr>
        <w:ind w:firstLine="964"/>
        <w:jc w:val="center"/>
        <w:outlineLvl w:val="0"/>
        <w:rPr>
          <w:rFonts w:hint="eastAsia" w:ascii="仿宋_GB2312" w:hAnsi="仿宋_GB2312" w:eastAsia="仿宋_GB2312" w:cs="仿宋_GB2312"/>
          <w:b/>
          <w:bCs/>
          <w:kern w:val="36"/>
          <w:sz w:val="48"/>
          <w:szCs w:val="48"/>
        </w:rPr>
      </w:pPr>
    </w:p>
    <w:p>
      <w:pPr>
        <w:spacing w:line="720" w:lineRule="auto"/>
        <w:ind w:firstLine="883"/>
        <w:jc w:val="center"/>
        <w:rPr>
          <w:rFonts w:hint="eastAsia" w:ascii="仿宋_GB2312" w:hAnsi="仿宋_GB2312" w:eastAsia="仿宋_GB2312" w:cs="仿宋_GB2312"/>
          <w:b/>
          <w:sz w:val="44"/>
          <w:szCs w:val="44"/>
        </w:rPr>
      </w:pPr>
    </w:p>
    <w:p>
      <w:pPr>
        <w:spacing w:line="720" w:lineRule="auto"/>
        <w:ind w:firstLine="1124" w:firstLineChars="400"/>
        <w:rPr>
          <w:rFonts w:hint="eastAsia" w:ascii="仿宋_GB2312" w:hAnsi="仿宋_GB2312" w:eastAsia="仿宋_GB2312" w:cs="仿宋_GB2312"/>
          <w:b/>
          <w:bCs/>
          <w:sz w:val="28"/>
          <w:szCs w:val="28"/>
          <w:u w:val="single"/>
        </w:rPr>
      </w:pPr>
      <w:bookmarkStart w:id="4" w:name="_Toc260327127"/>
      <w:bookmarkEnd w:id="4"/>
      <w:bookmarkStart w:id="5" w:name="_Toc319652752"/>
      <w:bookmarkEnd w:id="5"/>
      <w:r>
        <w:rPr>
          <w:rFonts w:hint="eastAsia" w:ascii="仿宋_GB2312" w:hAnsi="仿宋_GB2312" w:eastAsia="仿宋_GB2312" w:cs="仿宋_GB2312"/>
          <w:b/>
          <w:bCs/>
          <w:sz w:val="28"/>
          <w:szCs w:val="28"/>
        </w:rPr>
        <w:t>甲方：</w:t>
      </w:r>
    </w:p>
    <w:p>
      <w:pPr>
        <w:spacing w:line="720" w:lineRule="auto"/>
        <w:ind w:firstLine="1124" w:firstLineChars="400"/>
        <w:rPr>
          <w:rFonts w:hint="eastAsia" w:ascii="仿宋_GB2312" w:hAnsi="仿宋_GB2312" w:eastAsia="仿宋_GB2312" w:cs="仿宋_GB2312"/>
        </w:rPr>
      </w:pPr>
      <w:r>
        <w:rPr>
          <w:rFonts w:hint="eastAsia" w:ascii="仿宋_GB2312" w:hAnsi="仿宋_GB2312" w:eastAsia="仿宋_GB2312" w:cs="仿宋_GB2312"/>
          <w:b/>
          <w:bCs/>
          <w:sz w:val="28"/>
          <w:szCs w:val="28"/>
        </w:rPr>
        <w:t>乙方：</w:t>
      </w:r>
    </w:p>
    <w:p>
      <w:pPr>
        <w:spacing w:line="720" w:lineRule="auto"/>
        <w:ind w:firstLine="562"/>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签订日期：    年   月 日</w:t>
      </w:r>
    </w:p>
    <w:bookmarkEnd w:id="0"/>
    <w:bookmarkEnd w:id="1"/>
    <w:bookmarkEnd w:id="2"/>
    <w:p>
      <w:pPr>
        <w:spacing w:after="0" w:line="440" w:lineRule="exact"/>
        <w:ind w:firstLine="562" w:firstLineChars="200"/>
        <w:jc w:val="both"/>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 xml:space="preserve">甲　方： </w:t>
      </w:r>
    </w:p>
    <w:p>
      <w:pPr>
        <w:spacing w:after="0" w:line="440" w:lineRule="exact"/>
        <w:ind w:firstLine="562" w:firstLineChars="200"/>
        <w:jc w:val="both"/>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 xml:space="preserve">地　址： </w:t>
      </w:r>
    </w:p>
    <w:p>
      <w:pPr>
        <w:spacing w:after="0" w:line="440" w:lineRule="exact"/>
        <w:ind w:firstLine="562" w:firstLineChars="200"/>
        <w:jc w:val="both"/>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电　话：</w:t>
      </w:r>
    </w:p>
    <w:p>
      <w:pPr>
        <w:spacing w:after="0" w:line="440" w:lineRule="exact"/>
        <w:ind w:firstLine="562" w:firstLineChars="200"/>
        <w:jc w:val="both"/>
        <w:rPr>
          <w:rFonts w:hint="eastAsia" w:ascii="仿宋_GB2312" w:hAnsi="仿宋_GB2312" w:eastAsia="仿宋_GB2312" w:cs="仿宋_GB2312"/>
          <w:b/>
          <w:bCs/>
          <w:sz w:val="28"/>
          <w:szCs w:val="28"/>
        </w:rPr>
      </w:pPr>
    </w:p>
    <w:p>
      <w:pPr>
        <w:spacing w:after="0" w:line="440" w:lineRule="exact"/>
        <w:ind w:firstLine="562" w:firstLineChars="200"/>
        <w:jc w:val="both"/>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 xml:space="preserve">乙　方： </w:t>
      </w:r>
    </w:p>
    <w:p>
      <w:pPr>
        <w:spacing w:after="0" w:line="440" w:lineRule="exact"/>
        <w:ind w:firstLine="562" w:firstLineChars="200"/>
        <w:jc w:val="both"/>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 xml:space="preserve">地　址： </w:t>
      </w:r>
    </w:p>
    <w:p>
      <w:pPr>
        <w:spacing w:after="0" w:line="440" w:lineRule="exact"/>
        <w:ind w:firstLine="562" w:firstLineChars="200"/>
        <w:jc w:val="both"/>
        <w:rPr>
          <w:rFonts w:hint="eastAsia" w:ascii="仿宋" w:hAnsi="仿宋" w:eastAsia="仿宋"/>
          <w:b/>
          <w:color w:val="000000"/>
          <w:spacing w:val="-20"/>
          <w:sz w:val="24"/>
        </w:rPr>
      </w:pPr>
      <w:r>
        <w:rPr>
          <w:rFonts w:hint="eastAsia" w:ascii="仿宋_GB2312" w:hAnsi="仿宋_GB2312" w:eastAsia="仿宋_GB2312" w:cs="仿宋_GB2312"/>
          <w:b/>
          <w:bCs/>
          <w:sz w:val="28"/>
          <w:szCs w:val="28"/>
        </w:rPr>
        <w:t xml:space="preserve">电  话： </w:t>
      </w:r>
      <w:r>
        <w:rPr>
          <w:rFonts w:hint="eastAsia" w:ascii="仿宋" w:hAnsi="仿宋" w:eastAsia="仿宋"/>
          <w:b/>
          <w:bCs/>
          <w:sz w:val="30"/>
          <w:szCs w:val="30"/>
        </w:rPr>
        <w:t xml:space="preserve"> </w:t>
      </w:r>
      <w:r>
        <w:rPr>
          <w:rFonts w:hint="eastAsia" w:ascii="仿宋" w:hAnsi="仿宋" w:eastAsia="仿宋"/>
          <w:sz w:val="30"/>
          <w:szCs w:val="30"/>
        </w:rPr>
        <w:t xml:space="preserve">                   </w:t>
      </w:r>
    </w:p>
    <w:p>
      <w:pPr>
        <w:tabs>
          <w:tab w:val="left" w:pos="737"/>
          <w:tab w:val="left" w:pos="7757"/>
        </w:tabs>
        <w:spacing w:after="0" w:line="560" w:lineRule="exact"/>
        <w:ind w:firstLine="560" w:firstLineChars="200"/>
        <w:jc w:val="both"/>
        <w:rPr>
          <w:rFonts w:hint="eastAsia" w:ascii="仿宋_GB2312" w:hAnsi="仿宋_GB2312" w:eastAsia="仿宋_GB2312" w:cs="仿宋_GB2312"/>
          <w:color w:val="000000"/>
          <w:sz w:val="28"/>
          <w:szCs w:val="28"/>
        </w:rPr>
      </w:pPr>
    </w:p>
    <w:p>
      <w:pPr>
        <w:tabs>
          <w:tab w:val="left" w:pos="737"/>
          <w:tab w:val="left" w:pos="7757"/>
        </w:tabs>
        <w:spacing w:after="0" w:line="56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甲、乙双方根据《中华人民共和国民法典》等法律、法规的有关规定，就甲方向乙方采购</w:t>
      </w:r>
      <w:r>
        <w:rPr>
          <w:rFonts w:hint="eastAsia" w:ascii="仿宋_GB2312" w:hAnsi="仿宋_GB2312" w:eastAsia="仿宋_GB2312" w:cs="仿宋_GB2312"/>
          <w:color w:val="000000"/>
          <w:sz w:val="28"/>
          <w:szCs w:val="28"/>
          <w:u w:val="single"/>
        </w:rPr>
        <w:t>办公家具</w:t>
      </w:r>
      <w:r>
        <w:rPr>
          <w:rFonts w:hint="eastAsia" w:ascii="仿宋_GB2312" w:hAnsi="仿宋_GB2312" w:eastAsia="仿宋_GB2312" w:cs="仿宋_GB2312"/>
          <w:color w:val="000000"/>
          <w:sz w:val="28"/>
          <w:szCs w:val="28"/>
        </w:rPr>
        <w:t>的事宜，经双方</w:t>
      </w:r>
      <w:r>
        <w:rPr>
          <w:rFonts w:hint="eastAsia" w:ascii="仿宋_GB2312" w:hAnsi="仿宋_GB2312" w:eastAsia="仿宋_GB2312" w:cs="仿宋_GB2312"/>
          <w:color w:val="000000" w:themeColor="text1"/>
          <w:sz w:val="28"/>
          <w:szCs w:val="28"/>
          <w14:textFill>
            <w14:solidFill>
              <w14:schemeClr w14:val="tx1"/>
            </w14:solidFill>
          </w14:textFill>
        </w:rPr>
        <w:t>授权代表</w:t>
      </w:r>
      <w:r>
        <w:rPr>
          <w:rFonts w:hint="eastAsia" w:ascii="仿宋_GB2312" w:hAnsi="仿宋_GB2312" w:eastAsia="仿宋_GB2312" w:cs="仿宋_GB2312"/>
          <w:color w:val="000000"/>
          <w:sz w:val="28"/>
          <w:szCs w:val="28"/>
        </w:rPr>
        <w:t>友好协商，同意就以下条款签订本合同。</w:t>
      </w:r>
    </w:p>
    <w:p>
      <w:pPr>
        <w:tabs>
          <w:tab w:val="left" w:pos="420"/>
        </w:tabs>
        <w:spacing w:after="0" w:line="560" w:lineRule="exact"/>
        <w:ind w:firstLine="560" w:firstLineChars="200"/>
        <w:jc w:val="both"/>
        <w:rPr>
          <w:rFonts w:hint="eastAsia" w:ascii="仿宋_GB2312" w:hAnsi="仿宋_GB2312" w:eastAsia="仿宋_GB2312" w:cs="仿宋_GB2312"/>
          <w:color w:val="000000"/>
          <w:sz w:val="28"/>
          <w:szCs w:val="28"/>
        </w:rPr>
      </w:pPr>
    </w:p>
    <w:p>
      <w:pPr>
        <w:tabs>
          <w:tab w:val="left" w:pos="420"/>
        </w:tabs>
        <w:spacing w:after="0" w:line="440" w:lineRule="exact"/>
        <w:ind w:firstLine="560" w:firstLineChars="200"/>
        <w:jc w:val="both"/>
        <w:rPr>
          <w:rFonts w:hint="eastAsia" w:ascii="黑体" w:hAnsi="黑体" w:eastAsia="黑体" w:cs="黑体"/>
          <w:color w:val="000000"/>
          <w:sz w:val="28"/>
          <w:szCs w:val="28"/>
        </w:rPr>
      </w:pPr>
      <w:r>
        <w:rPr>
          <w:rFonts w:hint="eastAsia" w:ascii="黑体" w:hAnsi="黑体" w:eastAsia="黑体" w:cs="黑体"/>
          <w:color w:val="000000"/>
          <w:sz w:val="28"/>
          <w:szCs w:val="28"/>
        </w:rPr>
        <w:t>一、采购产品：</w:t>
      </w:r>
    </w:p>
    <w:p>
      <w:pPr>
        <w:tabs>
          <w:tab w:val="left" w:pos="420"/>
        </w:tabs>
        <w:spacing w:after="0" w:line="440" w:lineRule="exact"/>
        <w:ind w:firstLine="560" w:firstLineChars="200"/>
        <w:jc w:val="both"/>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u w:val="single"/>
        </w:rPr>
        <w:t>甲方向乙方采购相关产品的合同总价及清单见附件（已含增值税）</w:t>
      </w:r>
    </w:p>
    <w:p>
      <w:pPr>
        <w:tabs>
          <w:tab w:val="left" w:pos="420"/>
        </w:tabs>
        <w:spacing w:after="0" w:line="440" w:lineRule="exact"/>
        <w:jc w:val="both"/>
        <w:rPr>
          <w:rFonts w:hint="eastAsia" w:ascii="黑体" w:hAnsi="黑体" w:eastAsia="黑体" w:cs="黑体"/>
          <w:color w:val="000000"/>
          <w:sz w:val="28"/>
          <w:szCs w:val="28"/>
        </w:rPr>
      </w:pPr>
    </w:p>
    <w:p>
      <w:pPr>
        <w:tabs>
          <w:tab w:val="left" w:pos="420"/>
        </w:tabs>
        <w:spacing w:after="0" w:line="440" w:lineRule="exact"/>
        <w:ind w:firstLine="560" w:firstLineChars="200"/>
        <w:jc w:val="both"/>
        <w:rPr>
          <w:rFonts w:hint="eastAsia" w:ascii="黑体" w:hAnsi="黑体" w:eastAsia="黑体" w:cs="黑体"/>
          <w:color w:val="000000"/>
          <w:sz w:val="28"/>
          <w:szCs w:val="28"/>
        </w:rPr>
      </w:pPr>
      <w:r>
        <w:rPr>
          <w:rFonts w:hint="eastAsia" w:ascii="黑体" w:hAnsi="黑体" w:eastAsia="黑体" w:cs="黑体"/>
          <w:color w:val="000000"/>
          <w:sz w:val="28"/>
          <w:szCs w:val="28"/>
        </w:rPr>
        <w:t>二、合同费用：</w:t>
      </w:r>
    </w:p>
    <w:p>
      <w:pPr>
        <w:tabs>
          <w:tab w:val="left" w:pos="420"/>
        </w:tabs>
        <w:spacing w:after="0" w:line="440" w:lineRule="exact"/>
        <w:ind w:firstLine="560" w:firstLineChars="200"/>
        <w:jc w:val="both"/>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rPr>
        <w:t>本合同项下</w:t>
      </w:r>
      <w:r>
        <w:rPr>
          <w:rFonts w:hint="eastAsia" w:ascii="仿宋_GB2312" w:hAnsi="仿宋_GB2312" w:eastAsia="仿宋_GB2312" w:cs="仿宋_GB2312"/>
          <w:color w:val="000000"/>
          <w:sz w:val="28"/>
          <w:szCs w:val="28"/>
          <w:lang w:val="en-US" w:eastAsia="zh-CN"/>
        </w:rPr>
        <w:t>含税</w:t>
      </w:r>
      <w:r>
        <w:rPr>
          <w:rFonts w:hint="eastAsia" w:ascii="仿宋_GB2312" w:hAnsi="仿宋_GB2312" w:eastAsia="仿宋_GB2312" w:cs="仿宋_GB2312"/>
          <w:color w:val="000000"/>
          <w:sz w:val="28"/>
          <w:szCs w:val="28"/>
        </w:rPr>
        <w:t>总金额为</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u w:val="single"/>
          <w:lang w:eastAsia="zh-Hans"/>
        </w:rPr>
        <w:t>元</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（大写：</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lang w:eastAsia="zh-Hans"/>
        </w:rPr>
        <w:t>元整</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val="en-US" w:eastAsia="zh-CN"/>
        </w:rPr>
        <w:t>增值税税率</w:t>
      </w:r>
      <w:r>
        <w:rPr>
          <w:rFonts w:hint="eastAsia" w:ascii="仿宋_GB2312" w:hAnsi="仿宋_GB2312" w:eastAsia="仿宋_GB2312" w:cs="仿宋_GB2312"/>
          <w:color w:val="000000"/>
          <w:sz w:val="28"/>
          <w:szCs w:val="28"/>
          <w:u w:val="single"/>
          <w:lang w:val="en-US" w:eastAsia="zh-CN"/>
        </w:rPr>
        <w:t xml:space="preserve">   </w:t>
      </w:r>
      <w:r>
        <w:rPr>
          <w:rFonts w:hint="eastAsia" w:ascii="仿宋_GB2312" w:hAnsi="仿宋_GB2312" w:eastAsia="仿宋_GB2312" w:cs="仿宋_GB2312"/>
          <w:color w:val="000000"/>
          <w:sz w:val="28"/>
          <w:szCs w:val="28"/>
          <w:lang w:val="en-US" w:eastAsia="zh-CN"/>
        </w:rPr>
        <w:t>%，不含税金额为</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u w:val="single"/>
          <w:lang w:eastAsia="zh-Hans"/>
        </w:rPr>
        <w:t>元</w:t>
      </w:r>
      <w:r>
        <w:rPr>
          <w:rFonts w:hint="eastAsia" w:ascii="仿宋_GB2312" w:hAnsi="仿宋_GB2312" w:eastAsia="仿宋_GB2312" w:cs="仿宋_GB2312"/>
          <w:color w:val="000000"/>
          <w:sz w:val="28"/>
          <w:szCs w:val="28"/>
          <w:u w:val="none"/>
          <w:lang w:eastAsia="zh-CN"/>
        </w:rPr>
        <w:t>。</w:t>
      </w:r>
      <w:r>
        <w:rPr>
          <w:rFonts w:hint="eastAsia" w:ascii="仿宋_GB2312" w:hAnsi="仿宋_GB2312" w:eastAsia="仿宋_GB2312" w:cs="仿宋_GB2312"/>
          <w:color w:val="000000"/>
          <w:sz w:val="28"/>
          <w:szCs w:val="28"/>
          <w:u w:val="none"/>
          <w:lang w:val="en-US" w:eastAsia="zh-CN"/>
        </w:rPr>
        <w:t>前述含税总</w:t>
      </w:r>
      <w:r>
        <w:rPr>
          <w:rFonts w:hint="eastAsia" w:ascii="仿宋_GB2312" w:hAnsi="仿宋_GB2312" w:eastAsia="仿宋_GB2312" w:cs="仿宋_GB2312"/>
          <w:color w:val="000000"/>
          <w:sz w:val="28"/>
          <w:szCs w:val="28"/>
        </w:rPr>
        <w:t>金额包含了所有费用，包括但不限于家具的包装、运输、安装、调试、验收合格交付使用之前及保修期内保修服务等等所有其他有关各项的含税费用</w:t>
      </w:r>
      <w:r>
        <w:rPr>
          <w:rFonts w:hint="eastAsia" w:ascii="仿宋_GB2312" w:hAnsi="仿宋_GB2312" w:eastAsia="仿宋_GB2312" w:cs="仿宋_GB2312"/>
          <w:color w:val="000000"/>
          <w:sz w:val="28"/>
          <w:szCs w:val="28"/>
          <w:lang w:eastAsia="zh-CN"/>
        </w:rPr>
        <w:t>。</w:t>
      </w:r>
    </w:p>
    <w:p>
      <w:pPr>
        <w:tabs>
          <w:tab w:val="left" w:pos="420"/>
        </w:tabs>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乙方要求甲方支付任何款项前，应当按照支付进度和金额向甲方开具相应金额的合规的增值税专用发票。</w:t>
      </w:r>
    </w:p>
    <w:p>
      <w:pPr>
        <w:tabs>
          <w:tab w:val="left" w:pos="420"/>
        </w:tabs>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甲方不接受非甲方抬头的发票作为报销凭据或记账凭证，任何根据约定由乙方支出需要甲方支付的费用，应当由乙方按照本合同约定一并向甲方开具增值税专用发票。</w:t>
      </w:r>
    </w:p>
    <w:p>
      <w:pPr>
        <w:tabs>
          <w:tab w:val="left" w:pos="420"/>
        </w:tabs>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如乙方提供发票不符合本合同约定，甲方有权要求乙方更换发票，并有权延期付款直至发票符合本合同约定，甲方不因前述原因的延期付款承担违约责任。</w:t>
      </w:r>
    </w:p>
    <w:p>
      <w:pPr>
        <w:tabs>
          <w:tab w:val="left" w:pos="420"/>
        </w:tabs>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若乙方开具的发票仅存在税率不符合本合同约定的情况，甲方保留对合同价款提出重审的权利，对合同价款进行调整：如果实际发票开具税率低于合同约定，保持不含税价款不变，按照发票税率，重新计算调整税款和含税总价款；如果实际发票开具税率高于合同约定，除特殊情况外，保持含税总价款不变，按照发票税率，重新计算调整税款和不含税价款。上述特殊情况指国家税收政策变动导致实际发票开具税率高于合同约定，甲方届时与乙方重新协商合同价款。</w:t>
      </w:r>
    </w:p>
    <w:p>
      <w:pPr>
        <w:tabs>
          <w:tab w:val="left" w:pos="420"/>
        </w:tabs>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黑体" w:hAnsi="黑体" w:eastAsia="黑体" w:cs="黑体"/>
          <w:color w:val="000000"/>
          <w:sz w:val="28"/>
          <w:szCs w:val="28"/>
        </w:rPr>
        <w:t>三、付款方式：</w:t>
      </w:r>
    </w:p>
    <w:p>
      <w:pPr>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为确保项目服务的完整性和系统性，同时保证双方利益，合同费用分三期支付。</w:t>
      </w:r>
    </w:p>
    <w:p>
      <w:pPr>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第一期支付时间及金额：本合同签订</w:t>
      </w:r>
      <w:r>
        <w:rPr>
          <w:rFonts w:hint="eastAsia" w:ascii="仿宋_GB2312" w:hAnsi="仿宋_GB2312" w:eastAsia="仿宋_GB2312" w:cs="仿宋_GB2312"/>
          <w:color w:val="000000"/>
          <w:sz w:val="28"/>
          <w:szCs w:val="28"/>
          <w:lang w:val="en-US" w:eastAsia="zh-CN"/>
        </w:rPr>
        <w:t>且甲方收到乙方开具的增值税专用发票</w:t>
      </w:r>
      <w:r>
        <w:rPr>
          <w:rFonts w:hint="eastAsia" w:ascii="仿宋_GB2312" w:hAnsi="仿宋_GB2312" w:eastAsia="仿宋_GB2312" w:cs="仿宋_GB2312"/>
          <w:color w:val="000000"/>
          <w:sz w:val="28"/>
          <w:szCs w:val="28"/>
        </w:rPr>
        <w:t>之日起</w:t>
      </w:r>
      <w:r>
        <w:rPr>
          <w:rFonts w:hint="eastAsia" w:ascii="仿宋_GB2312" w:hAnsi="仿宋_GB2312" w:eastAsia="仿宋_GB2312" w:cs="仿宋_GB2312"/>
          <w:color w:val="000000"/>
          <w:sz w:val="28"/>
          <w:szCs w:val="28"/>
          <w:lang w:val="en-US" w:eastAsia="zh-CN"/>
        </w:rPr>
        <w:t>1</w:t>
      </w:r>
      <w:r>
        <w:rPr>
          <w:rFonts w:hint="eastAsia" w:ascii="仿宋_GB2312" w:hAnsi="仿宋_GB2312" w:eastAsia="仿宋_GB2312" w:cs="仿宋_GB2312"/>
          <w:color w:val="000000"/>
          <w:sz w:val="28"/>
          <w:szCs w:val="28"/>
        </w:rPr>
        <w:t>5个工作日内，甲方向乙方支付合同总额的10%，计人民币</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元整（大写</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元整）;</w:t>
      </w:r>
    </w:p>
    <w:p>
      <w:pPr>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第二期支付时间及金额：家具现场安装完毕并根据甲方要求进行放置，且通过甲方签字验收</w:t>
      </w:r>
      <w:r>
        <w:rPr>
          <w:rFonts w:hint="eastAsia" w:ascii="仿宋_GB2312" w:hAnsi="仿宋_GB2312" w:eastAsia="仿宋_GB2312" w:cs="仿宋_GB2312"/>
          <w:color w:val="000000"/>
          <w:sz w:val="28"/>
          <w:szCs w:val="28"/>
          <w:lang w:val="en-US" w:eastAsia="zh-CN"/>
        </w:rPr>
        <w:t>且收到乙方开具的增值税专用发票</w:t>
      </w:r>
      <w:r>
        <w:rPr>
          <w:rFonts w:hint="eastAsia" w:ascii="仿宋_GB2312" w:hAnsi="仿宋_GB2312" w:eastAsia="仿宋_GB2312" w:cs="仿宋_GB2312"/>
          <w:color w:val="000000"/>
          <w:sz w:val="28"/>
          <w:szCs w:val="28"/>
        </w:rPr>
        <w:t>之日起</w:t>
      </w:r>
      <w:r>
        <w:rPr>
          <w:rFonts w:hint="eastAsia" w:ascii="仿宋_GB2312" w:hAnsi="仿宋_GB2312" w:eastAsia="仿宋_GB2312" w:cs="仿宋_GB2312"/>
          <w:color w:val="000000"/>
          <w:sz w:val="28"/>
          <w:szCs w:val="28"/>
          <w:lang w:val="en-US" w:eastAsia="zh-CN"/>
        </w:rPr>
        <w:t>1</w:t>
      </w:r>
      <w:r>
        <w:rPr>
          <w:rFonts w:hint="eastAsia" w:ascii="仿宋_GB2312" w:hAnsi="仿宋_GB2312" w:eastAsia="仿宋_GB2312" w:cs="仿宋_GB2312"/>
          <w:color w:val="000000"/>
          <w:sz w:val="28"/>
          <w:szCs w:val="28"/>
        </w:rPr>
        <w:t>5个工作日内甲方向乙方支付合同总额的87%，计人民币</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元整（大写</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元整）;</w:t>
      </w:r>
    </w:p>
    <w:p>
      <w:pPr>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第三期支付时间及金额：自甲方现场验收通过之日起计算，家具使用期满</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个月，经甲方确认家具使用正常</w:t>
      </w:r>
      <w:r>
        <w:rPr>
          <w:rFonts w:hint="eastAsia" w:ascii="仿宋_GB2312" w:hAnsi="仿宋_GB2312" w:eastAsia="仿宋_GB2312" w:cs="仿宋_GB2312"/>
          <w:color w:val="000000"/>
          <w:sz w:val="28"/>
          <w:szCs w:val="28"/>
          <w:lang w:val="en-US" w:eastAsia="zh-CN"/>
        </w:rPr>
        <w:t>且收到乙方开具的增值税专用发票</w:t>
      </w:r>
      <w:r>
        <w:rPr>
          <w:rFonts w:hint="eastAsia" w:ascii="仿宋_GB2312" w:hAnsi="仿宋_GB2312" w:eastAsia="仿宋_GB2312" w:cs="仿宋_GB2312"/>
          <w:color w:val="000000"/>
          <w:sz w:val="28"/>
          <w:szCs w:val="28"/>
        </w:rPr>
        <w:t>后，</w:t>
      </w:r>
      <w:r>
        <w:rPr>
          <w:rFonts w:hint="eastAsia" w:ascii="仿宋_GB2312" w:hAnsi="仿宋_GB2312" w:eastAsia="仿宋_GB2312" w:cs="仿宋_GB2312"/>
          <w:color w:val="000000"/>
          <w:sz w:val="28"/>
          <w:szCs w:val="28"/>
          <w:lang w:val="en-US" w:eastAsia="zh-CN"/>
        </w:rPr>
        <w:t>1</w:t>
      </w:r>
      <w:r>
        <w:rPr>
          <w:rFonts w:hint="eastAsia" w:ascii="仿宋_GB2312" w:hAnsi="仿宋_GB2312" w:eastAsia="仿宋_GB2312" w:cs="仿宋_GB2312"/>
          <w:color w:val="000000"/>
          <w:sz w:val="28"/>
          <w:szCs w:val="28"/>
        </w:rPr>
        <w:t>5个工作日内甲方向乙方支付合同总额的3%，计人民币</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元整（大写</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元整）。</w:t>
      </w:r>
    </w:p>
    <w:p>
      <w:pPr>
        <w:spacing w:after="0" w:line="440" w:lineRule="exact"/>
        <w:ind w:firstLine="560" w:firstLineChars="200"/>
        <w:jc w:val="both"/>
        <w:rPr>
          <w:rFonts w:hint="eastAsia" w:ascii="仿宋_GB2312" w:hAnsi="仿宋_GB2312" w:eastAsia="仿宋_GB2312" w:cs="仿宋_GB2312"/>
          <w:color w:val="000000"/>
          <w:sz w:val="28"/>
          <w:szCs w:val="28"/>
        </w:rPr>
      </w:pPr>
    </w:p>
    <w:p>
      <w:pPr>
        <w:spacing w:after="0" w:line="440" w:lineRule="exact"/>
        <w:ind w:firstLine="560" w:firstLineChars="200"/>
        <w:jc w:val="both"/>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乙方收款账户：</w:t>
      </w:r>
      <w:r>
        <w:rPr>
          <w:rFonts w:hint="eastAsia" w:ascii="仿宋_GB2312" w:hAnsi="仿宋_GB2312" w:eastAsia="仿宋_GB2312" w:cs="仿宋_GB2312"/>
          <w:b/>
          <w:sz w:val="28"/>
          <w:szCs w:val="28"/>
        </w:rPr>
        <w:t xml:space="preserve"> </w:t>
      </w:r>
    </w:p>
    <w:p>
      <w:pPr>
        <w:spacing w:after="0" w:line="440" w:lineRule="exact"/>
        <w:ind w:firstLine="560" w:firstLineChars="200"/>
        <w:jc w:val="both"/>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开户银行：</w:t>
      </w:r>
      <w:r>
        <w:rPr>
          <w:rFonts w:hint="eastAsia" w:ascii="仿宋_GB2312" w:hAnsi="仿宋_GB2312" w:eastAsia="仿宋_GB2312" w:cs="仿宋_GB2312"/>
          <w:b/>
          <w:sz w:val="28"/>
          <w:szCs w:val="28"/>
        </w:rPr>
        <w:t xml:space="preserve"> </w:t>
      </w:r>
    </w:p>
    <w:p>
      <w:pPr>
        <w:spacing w:after="0" w:line="44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收款</w:t>
      </w:r>
      <w:r>
        <w:rPr>
          <w:rFonts w:hint="eastAsia" w:ascii="仿宋_GB2312" w:hAnsi="仿宋_GB2312" w:eastAsia="仿宋_GB2312" w:cs="仿宋_GB2312"/>
          <w:sz w:val="28"/>
          <w:szCs w:val="28"/>
          <w:lang w:val="en-US" w:eastAsia="zh-CN"/>
        </w:rPr>
        <w:t>账</w:t>
      </w:r>
      <w:r>
        <w:rPr>
          <w:rFonts w:hint="eastAsia" w:ascii="仿宋_GB2312" w:hAnsi="仿宋_GB2312" w:eastAsia="仿宋_GB2312" w:cs="仿宋_GB2312"/>
          <w:sz w:val="28"/>
          <w:szCs w:val="28"/>
        </w:rPr>
        <w:t>号：</w:t>
      </w:r>
    </w:p>
    <w:p>
      <w:pPr>
        <w:tabs>
          <w:tab w:val="left" w:pos="420"/>
        </w:tabs>
        <w:spacing w:after="0" w:line="440" w:lineRule="exact"/>
        <w:ind w:firstLine="560" w:firstLineChars="200"/>
        <w:jc w:val="both"/>
        <w:rPr>
          <w:rFonts w:hint="eastAsia" w:ascii="黑体" w:hAnsi="黑体" w:eastAsia="黑体" w:cs="黑体"/>
          <w:color w:val="000000"/>
          <w:sz w:val="28"/>
          <w:szCs w:val="28"/>
        </w:rPr>
      </w:pPr>
    </w:p>
    <w:p>
      <w:pPr>
        <w:tabs>
          <w:tab w:val="left" w:pos="420"/>
        </w:tabs>
        <w:spacing w:after="0" w:line="440" w:lineRule="exact"/>
        <w:ind w:firstLine="560" w:firstLineChars="200"/>
        <w:jc w:val="both"/>
        <w:rPr>
          <w:rFonts w:hint="eastAsia" w:ascii="黑体" w:hAnsi="黑体" w:eastAsia="黑体" w:cs="黑体"/>
          <w:color w:val="000000"/>
          <w:sz w:val="28"/>
          <w:szCs w:val="28"/>
        </w:rPr>
      </w:pPr>
      <w:r>
        <w:rPr>
          <w:rFonts w:hint="eastAsia" w:ascii="黑体" w:hAnsi="黑体" w:eastAsia="黑体" w:cs="黑体"/>
          <w:color w:val="000000"/>
          <w:sz w:val="28"/>
          <w:szCs w:val="28"/>
        </w:rPr>
        <w:t>四、交货方式</w:t>
      </w:r>
    </w:p>
    <w:p>
      <w:pPr>
        <w:tabs>
          <w:tab w:val="left" w:pos="420"/>
        </w:tabs>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1.交货方式：乙方应当于</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年</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月</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日前（本合同生效之日起后的20个日历日）将本合同第一条的产品运送至甲方指定地点，因上述运送、卸货、安装行为产生的相关费用均由乙方承担。</w:t>
      </w:r>
    </w:p>
    <w:p>
      <w:pPr>
        <w:tabs>
          <w:tab w:val="left" w:pos="735"/>
        </w:tabs>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2.乙方延期履行合同超过十个工作日的，甲方可以单方解除合同，并要求乙方承担本合同金额20%的违约金或赔偿甲方的损失。</w:t>
      </w:r>
    </w:p>
    <w:p>
      <w:pPr>
        <w:tabs>
          <w:tab w:val="left" w:pos="735"/>
        </w:tabs>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w:t>
      </w:r>
      <w:r>
        <w:rPr>
          <w:rFonts w:hint="eastAsia" w:ascii="仿宋_GB2312" w:hAnsi="仿宋_GB2312" w:eastAsia="仿宋_GB2312" w:cs="仿宋_GB2312"/>
          <w:sz w:val="28"/>
          <w:szCs w:val="28"/>
        </w:rPr>
        <w:t>乙方应当于运送产品前一天与甲方联系人约定具体的到货时间，以便甲方现场协调安排接受产品的场地与人员。</w:t>
      </w:r>
    </w:p>
    <w:p>
      <w:pPr>
        <w:tabs>
          <w:tab w:val="left" w:pos="420"/>
        </w:tabs>
        <w:spacing w:after="0" w:line="440" w:lineRule="exact"/>
        <w:ind w:firstLine="560" w:firstLineChars="200"/>
        <w:jc w:val="both"/>
        <w:rPr>
          <w:rFonts w:hint="eastAsia" w:ascii="黑体" w:hAnsi="黑体" w:eastAsia="黑体" w:cs="黑体"/>
          <w:color w:val="000000"/>
          <w:sz w:val="28"/>
          <w:szCs w:val="28"/>
        </w:rPr>
      </w:pPr>
    </w:p>
    <w:p>
      <w:pPr>
        <w:tabs>
          <w:tab w:val="left" w:pos="420"/>
        </w:tabs>
        <w:spacing w:after="0" w:line="440" w:lineRule="exact"/>
        <w:ind w:firstLine="560" w:firstLineChars="200"/>
        <w:jc w:val="both"/>
        <w:rPr>
          <w:rFonts w:hint="eastAsia" w:ascii="黑体" w:hAnsi="黑体" w:eastAsia="黑体" w:cs="黑体"/>
          <w:color w:val="000000"/>
          <w:sz w:val="28"/>
          <w:szCs w:val="28"/>
        </w:rPr>
      </w:pPr>
      <w:r>
        <w:rPr>
          <w:rFonts w:hint="eastAsia" w:ascii="黑体" w:hAnsi="黑体" w:eastAsia="黑体" w:cs="黑体"/>
          <w:color w:val="000000"/>
          <w:sz w:val="28"/>
          <w:szCs w:val="28"/>
        </w:rPr>
        <w:t>五、质量保证与检验</w:t>
      </w:r>
    </w:p>
    <w:p>
      <w:pPr>
        <w:tabs>
          <w:tab w:val="left" w:pos="420"/>
        </w:tabs>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黑体" w:hAnsi="黑体" w:eastAsia="黑体" w:cs="黑体"/>
          <w:color w:val="000000"/>
          <w:sz w:val="28"/>
          <w:szCs w:val="28"/>
        </w:rPr>
        <w:t>1.</w:t>
      </w:r>
      <w:r>
        <w:rPr>
          <w:rFonts w:hint="eastAsia" w:ascii="仿宋_GB2312" w:hAnsi="仿宋_GB2312" w:eastAsia="仿宋_GB2312" w:cs="仿宋_GB2312"/>
          <w:color w:val="000000"/>
          <w:sz w:val="28"/>
          <w:szCs w:val="28"/>
        </w:rPr>
        <w:t>乙方保证所交货物是由原厂商供应、全新，并完全符合本合同规定的质量、规格和性能标准，甲方将按产品检测报告、乙方采购材料清单中的技术指标及国家相关规定对乙方提供的产品进行检测检验，如上述产品的质量未能符合相关标准，甲方有权无条件退回产品。乙方应当无条件负责更换，如在</w:t>
      </w:r>
      <w:r>
        <w:rPr>
          <w:rFonts w:hint="eastAsia" w:ascii="仿宋_GB2312" w:hAnsi="仿宋_GB2312" w:eastAsia="仿宋_GB2312" w:cs="仿宋_GB2312"/>
          <w:color w:val="000000"/>
          <w:sz w:val="28"/>
          <w:szCs w:val="28"/>
          <w:u w:val="single"/>
        </w:rPr>
        <w:t xml:space="preserve">  3  </w:t>
      </w:r>
      <w:r>
        <w:rPr>
          <w:rFonts w:hint="eastAsia" w:ascii="仿宋_GB2312" w:hAnsi="仿宋_GB2312" w:eastAsia="仿宋_GB2312" w:cs="仿宋_GB2312"/>
          <w:color w:val="000000"/>
          <w:sz w:val="28"/>
          <w:szCs w:val="28"/>
        </w:rPr>
        <w:t>个工作日内未能完成更换，甲方有权解除合同，乙方应承担赔偿责任。</w:t>
      </w:r>
    </w:p>
    <w:p>
      <w:pPr>
        <w:tabs>
          <w:tab w:val="left" w:pos="420"/>
        </w:tabs>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本合同所有产品运抵甲方现场后，甲乙双方代表对货物进行清点，并在送货单上作好签字交接手续。卸车过程中如发现材料有缺少、缺陷、损坏等不合格的产品，乙方应在5个工作日内完成产品的更换，否则由此造成的损失，乙方须承担全部赔偿责任。</w:t>
      </w:r>
    </w:p>
    <w:p>
      <w:pPr>
        <w:tabs>
          <w:tab w:val="left" w:pos="420"/>
        </w:tabs>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3.凡由于乙方对货物产品外包装不善，货在装箱前保管不良，致使货物遭到损坏或丢失，乙方应尽快作换货、修理或补货等处理，其相关费用由乙方负担。</w:t>
      </w:r>
    </w:p>
    <w:p>
      <w:pPr>
        <w:widowControl w:val="0"/>
        <w:spacing w:after="0" w:line="560" w:lineRule="exact"/>
        <w:ind w:firstLine="560" w:firstLineChars="200"/>
        <w:jc w:val="both"/>
        <w:rPr>
          <w:rFonts w:hint="eastAsia" w:ascii="仿宋_GB2312" w:hAnsi="仿宋_GB2312" w:eastAsia="仿宋_GB2312" w:cs="仿宋_GB2312"/>
          <w:color w:val="000000"/>
          <w:sz w:val="28"/>
          <w:szCs w:val="28"/>
        </w:rPr>
      </w:pPr>
    </w:p>
    <w:p>
      <w:pPr>
        <w:tabs>
          <w:tab w:val="left" w:pos="420"/>
        </w:tabs>
        <w:spacing w:after="0" w:line="440" w:lineRule="exact"/>
        <w:ind w:firstLine="560" w:firstLineChars="200"/>
        <w:jc w:val="both"/>
        <w:rPr>
          <w:rFonts w:hint="eastAsia" w:ascii="黑体" w:hAnsi="黑体" w:eastAsia="黑体" w:cs="黑体"/>
          <w:color w:val="000000"/>
          <w:sz w:val="28"/>
          <w:szCs w:val="28"/>
        </w:rPr>
      </w:pPr>
      <w:r>
        <w:rPr>
          <w:rFonts w:hint="eastAsia" w:ascii="黑体" w:hAnsi="黑体" w:eastAsia="黑体" w:cs="黑体"/>
          <w:color w:val="000000"/>
          <w:sz w:val="28"/>
          <w:szCs w:val="28"/>
        </w:rPr>
        <w:t>六、售后服务条款：</w:t>
      </w:r>
    </w:p>
    <w:p>
      <w:pPr>
        <w:tabs>
          <w:tab w:val="left" w:pos="420"/>
        </w:tabs>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1.乙方对所供货品自签收之日起</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个月内免费保修。</w:t>
      </w:r>
    </w:p>
    <w:p>
      <w:pPr>
        <w:tabs>
          <w:tab w:val="left" w:pos="420"/>
        </w:tabs>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2.双方在产品货物移交时，乙方应将货物相关文件一并移交给甲方，如甲方有此要求而乙方未能提供，乙方应对由此产生的后果负相应责任。</w:t>
      </w:r>
    </w:p>
    <w:p>
      <w:pPr>
        <w:tabs>
          <w:tab w:val="left" w:pos="420"/>
        </w:tabs>
        <w:spacing w:after="0" w:line="440" w:lineRule="exact"/>
        <w:ind w:firstLine="560" w:firstLineChars="200"/>
        <w:jc w:val="both"/>
        <w:rPr>
          <w:rFonts w:hint="eastAsia" w:ascii="黑体" w:hAnsi="黑体" w:eastAsia="黑体" w:cs="黑体"/>
          <w:color w:val="000000"/>
          <w:sz w:val="28"/>
          <w:szCs w:val="28"/>
        </w:rPr>
      </w:pPr>
    </w:p>
    <w:p>
      <w:pPr>
        <w:tabs>
          <w:tab w:val="left" w:pos="420"/>
        </w:tabs>
        <w:spacing w:after="0" w:line="440" w:lineRule="exact"/>
        <w:ind w:firstLine="560" w:firstLineChars="200"/>
        <w:jc w:val="both"/>
        <w:rPr>
          <w:rFonts w:hint="eastAsia" w:ascii="黑体" w:hAnsi="黑体" w:eastAsia="黑体" w:cs="黑体"/>
          <w:color w:val="000000"/>
          <w:sz w:val="28"/>
          <w:szCs w:val="28"/>
        </w:rPr>
      </w:pPr>
      <w:r>
        <w:rPr>
          <w:rFonts w:hint="eastAsia" w:ascii="黑体" w:hAnsi="黑体" w:eastAsia="黑体" w:cs="黑体"/>
          <w:color w:val="000000"/>
          <w:sz w:val="28"/>
          <w:szCs w:val="28"/>
        </w:rPr>
        <w:t>七、合同生效及其它：</w:t>
      </w:r>
    </w:p>
    <w:p>
      <w:pPr>
        <w:tabs>
          <w:tab w:val="left" w:pos="420"/>
        </w:tabs>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1.合同在执行过程中出现的未尽事宜，双方先应友好协商解决。</w:t>
      </w:r>
    </w:p>
    <w:p>
      <w:pPr>
        <w:spacing w:after="200" w:line="360" w:lineRule="auto"/>
        <w:ind w:firstLine="560" w:firstLineChars="200"/>
        <w:jc w:val="left"/>
        <w:rPr>
          <w:rFonts w:hint="eastAsia" w:ascii="宋体" w:hAnsi="宋体" w:eastAsia="微软雅黑" w:cstheme="minorBidi"/>
          <w:color w:val="auto"/>
          <w:sz w:val="22"/>
          <w:szCs w:val="21"/>
        </w:rPr>
      </w:pPr>
      <w:r>
        <w:rPr>
          <w:rFonts w:hint="eastAsia" w:ascii="仿宋_GB2312" w:hAnsi="仿宋_GB2312" w:eastAsia="仿宋_GB2312" w:cs="仿宋_GB2312"/>
          <w:color w:val="000000"/>
          <w:sz w:val="28"/>
          <w:szCs w:val="28"/>
        </w:rPr>
        <w:t>2.甲乙双方因本合同发生争议，可友好协商解决；</w:t>
      </w:r>
      <w:bookmarkStart w:id="6" w:name="_Hlk191843521"/>
      <w:r>
        <w:rPr>
          <w:rFonts w:hint="eastAsia" w:ascii="仿宋_GB2312" w:hAnsi="仿宋_GB2312" w:eastAsia="仿宋_GB2312" w:cs="仿宋_GB2312"/>
          <w:color w:val="000000"/>
          <w:sz w:val="28"/>
          <w:szCs w:val="28"/>
        </w:rPr>
        <w:t>协商不成的，任一方可向甲方所在地法院提起诉讼。如发生诉讼，则由此产生的包括但不限于诉讼费、保全费、律师费、鉴定费、公证费等均由违约方来承担。</w:t>
      </w:r>
    </w:p>
    <w:bookmarkEnd w:id="6"/>
    <w:p>
      <w:pPr>
        <w:tabs>
          <w:tab w:val="left" w:pos="420"/>
        </w:tabs>
        <w:spacing w:after="0" w:line="44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3.本合同一式肆份，甲方执二份，乙方执二份，均具有同等法律效力，本合同自甲乙双方签字并盖章之日起生效。</w:t>
      </w:r>
    </w:p>
    <w:p>
      <w:pPr>
        <w:tabs>
          <w:tab w:val="left" w:pos="737"/>
          <w:tab w:val="left" w:pos="7757"/>
        </w:tabs>
        <w:spacing w:after="0" w:line="560" w:lineRule="exact"/>
        <w:ind w:firstLine="560" w:firstLineChars="200"/>
        <w:jc w:val="both"/>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w:t>
      </w:r>
    </w:p>
    <w:p>
      <w:pPr>
        <w:pStyle w:val="7"/>
        <w:spacing w:beforeAutospacing="0" w:afterAutospacing="0" w:line="54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附件：1.办公家具采购清单</w:t>
      </w:r>
    </w:p>
    <w:p>
      <w:pPr>
        <w:pStyle w:val="7"/>
        <w:spacing w:beforeAutospacing="0" w:afterAutospacing="0" w:line="540" w:lineRule="exact"/>
        <w:ind w:firstLine="840" w:firstLineChars="300"/>
        <w:jc w:val="both"/>
        <w:rPr>
          <w:rFonts w:hint="eastAsia" w:ascii="仿宋_GB2312" w:hAnsi="仿宋_GB2312" w:eastAsia="仿宋_GB2312" w:cs="仿宋_GB2312"/>
          <w:sz w:val="28"/>
          <w:szCs w:val="28"/>
        </w:rPr>
      </w:pPr>
      <w:r>
        <w:rPr>
          <w:rFonts w:hint="eastAsia" w:ascii="仿宋_GB2312" w:hAnsi="仿宋_GB2312" w:cs="仿宋_GB2312"/>
          <w:sz w:val="28"/>
          <w:szCs w:val="28"/>
        </w:rPr>
        <w:t>2.</w:t>
      </w:r>
      <w:r>
        <w:rPr>
          <w:rFonts w:hint="eastAsia" w:ascii="仿宋_GB2312" w:hAnsi="仿宋_GB2312" w:eastAsia="仿宋_GB2312" w:cs="仿宋_GB2312"/>
          <w:sz w:val="28"/>
          <w:szCs w:val="28"/>
        </w:rPr>
        <w:t>龙岗区进一步规范政商交往行为告知书</w:t>
      </w:r>
    </w:p>
    <w:p>
      <w:pPr>
        <w:pStyle w:val="12"/>
        <w:autoSpaceDE/>
        <w:autoSpaceDN/>
        <w:snapToGrid w:val="0"/>
        <w:spacing w:before="0" w:line="520" w:lineRule="exact"/>
        <w:ind w:left="0" w:firstLine="0"/>
        <w:rPr>
          <w:rFonts w:hint="eastAsia" w:ascii="仿宋_GB2312" w:hAnsi="仿宋_GB2312" w:eastAsia="仿宋_GB2312" w:cs="仿宋_GB2312"/>
          <w:b/>
          <w:bCs/>
          <w:sz w:val="28"/>
          <w:szCs w:val="28"/>
        </w:rPr>
      </w:pPr>
    </w:p>
    <w:p>
      <w:pPr>
        <w:pStyle w:val="12"/>
        <w:autoSpaceDE/>
        <w:autoSpaceDN/>
        <w:snapToGrid w:val="0"/>
        <w:spacing w:before="0" w:line="520" w:lineRule="exact"/>
        <w:ind w:left="0" w:firstLine="0"/>
        <w:rPr>
          <w:rFonts w:hint="eastAsia" w:ascii="仿宋_GB2312" w:hAnsi="仿宋_GB2312" w:eastAsia="仿宋_GB2312" w:cs="仿宋_GB2312"/>
          <w:b/>
          <w:bCs/>
          <w:sz w:val="28"/>
          <w:szCs w:val="28"/>
        </w:rPr>
      </w:pPr>
    </w:p>
    <w:p>
      <w:pPr>
        <w:pStyle w:val="12"/>
        <w:autoSpaceDE/>
        <w:autoSpaceDN/>
        <w:snapToGrid w:val="0"/>
        <w:spacing w:before="0" w:line="520" w:lineRule="exact"/>
        <w:ind w:left="0" w:firstLine="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甲方（盖章）：                              乙方（盖章）：</w:t>
      </w:r>
    </w:p>
    <w:p>
      <w:pPr>
        <w:pStyle w:val="12"/>
        <w:autoSpaceDE/>
        <w:autoSpaceDN/>
        <w:snapToGrid w:val="0"/>
        <w:spacing w:before="0" w:line="520" w:lineRule="exact"/>
        <w:ind w:left="0" w:firstLine="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pStyle w:val="12"/>
        <w:autoSpaceDE/>
        <w:autoSpaceDN/>
        <w:snapToGrid w:val="0"/>
        <w:spacing w:before="0" w:line="520" w:lineRule="exact"/>
        <w:ind w:left="0" w:firstLine="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                                法定代表人</w:t>
      </w:r>
    </w:p>
    <w:p>
      <w:pPr>
        <w:pStyle w:val="12"/>
        <w:autoSpaceDE/>
        <w:autoSpaceDN/>
        <w:snapToGrid w:val="0"/>
        <w:spacing w:before="0" w:line="520" w:lineRule="exact"/>
        <w:ind w:left="0" w:firstLine="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（或授权代表）签字：                     （或授权代表）签字：</w:t>
      </w:r>
    </w:p>
    <w:p>
      <w:pPr>
        <w:pStyle w:val="12"/>
        <w:wordWrap w:val="0"/>
        <w:autoSpaceDE/>
        <w:autoSpaceDN/>
        <w:snapToGrid w:val="0"/>
        <w:spacing w:before="0" w:after="0" w:line="520" w:lineRule="exact"/>
        <w:ind w:left="0" w:firstLine="0" w:firstLineChars="0"/>
        <w:jc w:val="both"/>
        <w:rPr>
          <w:rFonts w:hint="eastAsia"/>
        </w:rPr>
      </w:pPr>
      <w:r>
        <w:rPr>
          <w:rFonts w:hint="eastAsia" w:ascii="仿宋_GB2312" w:hAnsi="仿宋_GB2312" w:eastAsia="仿宋_GB2312" w:cs="仿宋_GB2312"/>
          <w:sz w:val="28"/>
          <w:szCs w:val="28"/>
        </w:rPr>
        <w:t>日期：   年   月   日                  日期：   年   月   日</w:t>
      </w:r>
    </w:p>
    <w:sectPr>
      <w:footerReference r:id="rId4" w:type="default"/>
      <w:pgSz w:w="11906" w:h="16838"/>
      <w:pgMar w:top="1402" w:right="1286" w:bottom="1246"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63143626"/>
      <w:docPartObj>
        <w:docPartGallery w:val="autotext"/>
      </w:docPartObj>
    </w:sdtPr>
    <w:sdtContent>
      <w:sdt>
        <w:sdtPr>
          <w:id w:val="1728636285"/>
          <w:docPartObj>
            <w:docPartGallery w:val="autotext"/>
          </w:docPartObj>
        </w:sdtPr>
        <w:sdtContent>
          <w:p>
            <w:pPr>
              <w:pStyle w:val="5"/>
              <w:jc w:val="center"/>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sz w:val="24"/>
                <w:szCs w:val="24"/>
              </w:rPr>
              <w:t>5</w:t>
            </w:r>
            <w:r>
              <w:rPr>
                <w:b/>
                <w:bCs/>
                <w:sz w:val="24"/>
                <w:szCs w:val="24"/>
              </w:rPr>
              <w:fldChar w:fldCharType="end"/>
            </w:r>
          </w:p>
        </w:sdtContent>
      </w:sdt>
    </w:sdtContent>
  </w:sdt>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hYWUxMDgxODE0ZTk4NTJhOTVkYmEwNThkNjQzYjcifQ=="/>
  </w:docVars>
  <w:rsids>
    <w:rsidRoot w:val="00D31D50"/>
    <w:rsid w:val="000224F1"/>
    <w:rsid w:val="0006755B"/>
    <w:rsid w:val="00181A8F"/>
    <w:rsid w:val="001B18C6"/>
    <w:rsid w:val="00282481"/>
    <w:rsid w:val="002936B7"/>
    <w:rsid w:val="00323B43"/>
    <w:rsid w:val="003D37D8"/>
    <w:rsid w:val="003F5BF3"/>
    <w:rsid w:val="00410A4F"/>
    <w:rsid w:val="00423394"/>
    <w:rsid w:val="00426133"/>
    <w:rsid w:val="004358AB"/>
    <w:rsid w:val="00474E1A"/>
    <w:rsid w:val="005460B9"/>
    <w:rsid w:val="006F014E"/>
    <w:rsid w:val="007238D3"/>
    <w:rsid w:val="007529B4"/>
    <w:rsid w:val="00752B47"/>
    <w:rsid w:val="008A224D"/>
    <w:rsid w:val="008B7726"/>
    <w:rsid w:val="009E207A"/>
    <w:rsid w:val="00AB0D1E"/>
    <w:rsid w:val="00AC1FC8"/>
    <w:rsid w:val="00AD2987"/>
    <w:rsid w:val="00B66875"/>
    <w:rsid w:val="00BF3B2F"/>
    <w:rsid w:val="00C1227A"/>
    <w:rsid w:val="00C664AF"/>
    <w:rsid w:val="00D31D50"/>
    <w:rsid w:val="00D354BC"/>
    <w:rsid w:val="00E41B9B"/>
    <w:rsid w:val="00ED2DC9"/>
    <w:rsid w:val="00FB7ADE"/>
    <w:rsid w:val="08704C1C"/>
    <w:rsid w:val="0E412C23"/>
    <w:rsid w:val="0FD25995"/>
    <w:rsid w:val="11AC5233"/>
    <w:rsid w:val="128A572B"/>
    <w:rsid w:val="17151740"/>
    <w:rsid w:val="1A0B16F7"/>
    <w:rsid w:val="1AE564DE"/>
    <w:rsid w:val="28E00815"/>
    <w:rsid w:val="2FCD19D0"/>
    <w:rsid w:val="36486D3A"/>
    <w:rsid w:val="36601B03"/>
    <w:rsid w:val="3F8C0CEE"/>
    <w:rsid w:val="41B90A83"/>
    <w:rsid w:val="4C2F1DA0"/>
    <w:rsid w:val="562032A1"/>
    <w:rsid w:val="56E80F8B"/>
    <w:rsid w:val="580B7C81"/>
    <w:rsid w:val="64036693"/>
    <w:rsid w:val="66E015D3"/>
    <w:rsid w:val="6A7316B1"/>
    <w:rsid w:val="6BB7AB9B"/>
    <w:rsid w:val="7C6B0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4">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qFormat/>
    <w:uiPriority w:val="0"/>
    <w:rPr>
      <w:rFonts w:ascii="Courier New" w:hAnsi="Courier New"/>
      <w:szCs w:val="20"/>
    </w:rPr>
  </w:style>
  <w:style w:type="paragraph" w:styleId="3">
    <w:name w:val="index 8"/>
    <w:basedOn w:val="1"/>
    <w:next w:val="1"/>
    <w:qFormat/>
    <w:uiPriority w:val="0"/>
    <w:pPr>
      <w:ind w:left="1400" w:leftChars="1400"/>
    </w:pPr>
  </w:style>
  <w:style w:type="paragraph" w:styleId="5">
    <w:name w:val="footer"/>
    <w:basedOn w:val="1"/>
    <w:link w:val="11"/>
    <w:unhideWhenUsed/>
    <w:qFormat/>
    <w:uiPriority w:val="99"/>
    <w:pPr>
      <w:tabs>
        <w:tab w:val="center" w:pos="4153"/>
        <w:tab w:val="right" w:pos="8306"/>
      </w:tabs>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paragraph" w:styleId="7">
    <w:name w:val="Normal (Web)"/>
    <w:basedOn w:val="1"/>
    <w:qFormat/>
    <w:uiPriority w:val="0"/>
    <w:pPr>
      <w:spacing w:beforeAutospacing="1" w:after="0" w:afterAutospacing="1"/>
    </w:pPr>
    <w:rPr>
      <w:rFonts w:cs="Times New Roman"/>
      <w:sz w:val="24"/>
    </w:rPr>
  </w:style>
  <w:style w:type="character" w:customStyle="1" w:styleId="10">
    <w:name w:val="页眉 字符"/>
    <w:basedOn w:val="9"/>
    <w:link w:val="6"/>
    <w:qFormat/>
    <w:uiPriority w:val="99"/>
    <w:rPr>
      <w:rFonts w:ascii="Tahoma" w:hAnsi="Tahoma"/>
      <w:sz w:val="18"/>
      <w:szCs w:val="18"/>
    </w:rPr>
  </w:style>
  <w:style w:type="character" w:customStyle="1" w:styleId="11">
    <w:name w:val="页脚 字符"/>
    <w:basedOn w:val="9"/>
    <w:link w:val="5"/>
    <w:qFormat/>
    <w:uiPriority w:val="99"/>
    <w:rPr>
      <w:rFonts w:ascii="Tahoma" w:hAnsi="Tahoma"/>
      <w:sz w:val="18"/>
      <w:szCs w:val="18"/>
    </w:rPr>
  </w:style>
  <w:style w:type="paragraph" w:customStyle="1" w:styleId="12">
    <w:name w:val="正文文本1"/>
    <w:qFormat/>
    <w:uiPriority w:val="0"/>
    <w:pPr>
      <w:widowControl w:val="0"/>
      <w:autoSpaceDE w:val="0"/>
      <w:autoSpaceDN w:val="0"/>
      <w:adjustRightInd w:val="0"/>
      <w:spacing w:before="170" w:line="300" w:lineRule="atLeast"/>
      <w:ind w:left="1134" w:firstLine="420"/>
      <w:jc w:val="both"/>
    </w:pPr>
    <w:rPr>
      <w:rFonts w:ascii="Times New Roman" w:hAnsi="Times New Roman" w:eastAsia="宋体" w:cs="Times New Roman"/>
      <w:color w:val="000000"/>
      <w:sz w:val="24"/>
      <w:lang w:val="en-US" w:eastAsia="zh-CN" w:bidi="ar-SA"/>
    </w:rPr>
  </w:style>
  <w:style w:type="paragraph" w:customStyle="1" w:styleId="13">
    <w:name w:val="Revision"/>
    <w:hidden/>
    <w:unhideWhenUsed/>
    <w:qFormat/>
    <w:uiPriority w:val="99"/>
    <w:rPr>
      <w:rFonts w:ascii="Tahoma" w:hAnsi="Tahoma" w:eastAsia="微软雅黑" w:cstheme="minorBidi"/>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1878</Words>
  <Characters>1902</Characters>
  <Lines>13</Lines>
  <Paragraphs>3</Paragraphs>
  <TotalTime>17</TotalTime>
  <ScaleCrop>false</ScaleCrop>
  <LinksUpToDate>false</LinksUpToDate>
  <CharactersWithSpaces>2217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2008-09-12T01:20:00Z</dcterms:created>
  <dc:creator>Administrator</dc:creator>
  <cp:lastModifiedBy>张道文</cp:lastModifiedBy>
  <cp:lastPrinted>2025-03-03T11:08:00Z</cp:lastPrinted>
  <dcterms:modified xsi:type="dcterms:W3CDTF">2025-03-04T04:16:13Z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519C84EEC91E41BEBCD82A4DB50AB9EC</vt:lpwstr>
  </property>
  <property fmtid="{D5CDD505-2E9C-101B-9397-08002B2CF9AE}" pid="4" name="KSOTemplateDocerSaveRecord">
    <vt:lpwstr>eyJoZGlkIjoiOGYwNDU1YjQzNGJlZTQ5ZjI1Yjg1M2U0YjI2NWVlNDEiLCJ1c2VySWQiOiIyNjQyNTQyMTIifQ==</vt:lpwstr>
  </property>
</Properties>
</file>